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14CB3" w14:textId="77777777" w:rsidR="00C6396A" w:rsidRPr="00C6396A" w:rsidRDefault="00C6396A" w:rsidP="00C6396A">
      <w:pPr>
        <w:spacing w:before="100" w:beforeAutospacing="1" w:after="100" w:afterAutospacing="1" w:line="240" w:lineRule="auto"/>
        <w:outlineLvl w:val="2"/>
        <w:rPr>
          <w:rFonts w:ascii="Times New Roman" w:eastAsia="Times New Roman" w:hAnsi="Times New Roman" w:cs="Times New Roman"/>
          <w:b/>
          <w:bCs/>
          <w:sz w:val="27"/>
          <w:szCs w:val="27"/>
        </w:rPr>
      </w:pPr>
      <w:r w:rsidRPr="00C6396A">
        <w:rPr>
          <w:rFonts w:ascii="Times New Roman" w:eastAsia="Times New Roman" w:hAnsi="Times New Roman" w:cs="Times New Roman"/>
          <w:b/>
          <w:bCs/>
          <w:sz w:val="27"/>
          <w:szCs w:val="27"/>
        </w:rPr>
        <w:t>Research Priorities, Research Lines, and Areas of Research Activities of the Neuroscience Research Center in 2022</w:t>
      </w:r>
    </w:p>
    <w:p w14:paraId="5E782CEB" w14:textId="77777777" w:rsidR="00C6396A" w:rsidRPr="00C6396A" w:rsidRDefault="00C6396A" w:rsidP="00C6396A">
      <w:pPr>
        <w:spacing w:before="100" w:beforeAutospacing="1" w:after="100" w:afterAutospacing="1" w:line="240" w:lineRule="auto"/>
        <w:outlineLvl w:val="3"/>
        <w:rPr>
          <w:rFonts w:ascii="Times New Roman" w:eastAsia="Times New Roman" w:hAnsi="Times New Roman" w:cs="Times New Roman"/>
          <w:b/>
          <w:bCs/>
          <w:sz w:val="24"/>
          <w:szCs w:val="24"/>
        </w:rPr>
      </w:pPr>
      <w:r w:rsidRPr="00C6396A">
        <w:rPr>
          <w:rFonts w:ascii="Times New Roman" w:eastAsia="Times New Roman" w:hAnsi="Times New Roman" w:cs="Times New Roman"/>
          <w:b/>
          <w:bCs/>
          <w:sz w:val="24"/>
          <w:szCs w:val="24"/>
        </w:rPr>
        <w:t>• Research Priorities</w:t>
      </w:r>
    </w:p>
    <w:p w14:paraId="43600E8F" w14:textId="77777777" w:rsidR="00C6396A" w:rsidRPr="00C6396A" w:rsidRDefault="00C6396A" w:rsidP="00C6396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Research on neurodegenerative diseases, neurological disorders, and novel therapeutic approaches </w:t>
      </w:r>
    </w:p>
    <w:p w14:paraId="571B5FF6" w14:textId="77777777" w:rsidR="00C6396A" w:rsidRPr="00C6396A" w:rsidRDefault="00C6396A" w:rsidP="00C6396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Research on cognitive neuroscience, behavioral neuroscience, and emerging neural technologies </w:t>
      </w:r>
    </w:p>
    <w:p w14:paraId="503D3C4E" w14:textId="77777777" w:rsidR="00C6396A" w:rsidRPr="00C6396A" w:rsidRDefault="00C6396A" w:rsidP="00C6396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Research on addiction, substance abuse, and pain </w:t>
      </w:r>
    </w:p>
    <w:p w14:paraId="583F514E" w14:textId="77777777" w:rsidR="00C6396A" w:rsidRPr="00C6396A" w:rsidRDefault="00C6396A" w:rsidP="00C6396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Research on mental health, sleep, and stress </w:t>
      </w:r>
    </w:p>
    <w:p w14:paraId="101EF66E" w14:textId="77777777" w:rsidR="00C6396A" w:rsidRPr="00C6396A" w:rsidRDefault="00C6396A" w:rsidP="00C6396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Research on nanotechnology, regenerative medicine, stem cells, and smart drug delivery systems in neuroscience </w:t>
      </w:r>
    </w:p>
    <w:p w14:paraId="0EE08C51" w14:textId="77777777" w:rsidR="00C6396A" w:rsidRPr="00C6396A" w:rsidRDefault="00C6396A" w:rsidP="00C6396A">
      <w:pPr>
        <w:spacing w:before="100" w:beforeAutospacing="1" w:after="100" w:afterAutospacing="1" w:line="240" w:lineRule="auto"/>
        <w:outlineLvl w:val="3"/>
        <w:rPr>
          <w:rFonts w:ascii="Times New Roman" w:eastAsia="Times New Roman" w:hAnsi="Times New Roman" w:cs="Times New Roman"/>
          <w:b/>
          <w:bCs/>
          <w:sz w:val="24"/>
          <w:szCs w:val="24"/>
        </w:rPr>
      </w:pPr>
      <w:r w:rsidRPr="00C6396A">
        <w:rPr>
          <w:rFonts w:ascii="Times New Roman" w:eastAsia="Times New Roman" w:hAnsi="Times New Roman" w:cs="Times New Roman"/>
          <w:b/>
          <w:bCs/>
          <w:sz w:val="24"/>
          <w:szCs w:val="24"/>
        </w:rPr>
        <w:t>• Areas of Research Activities</w:t>
      </w:r>
    </w:p>
    <w:p w14:paraId="5773B54C" w14:textId="77777777" w:rsidR="00C6396A" w:rsidRPr="00C6396A" w:rsidRDefault="00C6396A" w:rsidP="00C6396A">
      <w:p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The research activities of the Neuroscience Research Center encompass </w:t>
      </w:r>
      <w:r w:rsidRPr="00C6396A">
        <w:rPr>
          <w:rFonts w:ascii="Times New Roman" w:eastAsia="Times New Roman" w:hAnsi="Times New Roman" w:cs="Times New Roman"/>
          <w:b/>
          <w:bCs/>
          <w:sz w:val="24"/>
          <w:szCs w:val="24"/>
        </w:rPr>
        <w:t>cognitive neuroscience</w:t>
      </w:r>
      <w:r w:rsidRPr="00C6396A">
        <w:rPr>
          <w:rFonts w:ascii="Times New Roman" w:eastAsia="Times New Roman" w:hAnsi="Times New Roman" w:cs="Times New Roman"/>
          <w:sz w:val="24"/>
          <w:szCs w:val="24"/>
        </w:rPr>
        <w:t>, including Alzheimer’s disease, Parkinson’s disease, glioblastoma, multiple sclerosis (MS), stroke, brain injury, autism, tremor, spinal cord injury, neuropharmacology, and molecular therapies. Other areas include cognition, memory, learning, MRI, Brain Age, event-related potentials (ERP), neuroimaging, transcranial direct current stimulation (</w:t>
      </w:r>
      <w:proofErr w:type="spellStart"/>
      <w:r w:rsidRPr="00C6396A">
        <w:rPr>
          <w:rFonts w:ascii="Times New Roman" w:eastAsia="Times New Roman" w:hAnsi="Times New Roman" w:cs="Times New Roman"/>
          <w:sz w:val="24"/>
          <w:szCs w:val="24"/>
        </w:rPr>
        <w:t>tDCS</w:t>
      </w:r>
      <w:proofErr w:type="spellEnd"/>
      <w:r w:rsidRPr="00C6396A">
        <w:rPr>
          <w:rFonts w:ascii="Times New Roman" w:eastAsia="Times New Roman" w:hAnsi="Times New Roman" w:cs="Times New Roman"/>
          <w:sz w:val="24"/>
          <w:szCs w:val="24"/>
        </w:rPr>
        <w:t>), machine learning, artificial intelligence, and neural modeling.</w:t>
      </w:r>
    </w:p>
    <w:p w14:paraId="0CFF1574" w14:textId="77777777" w:rsidR="00C6396A" w:rsidRPr="00C6396A" w:rsidRDefault="00C6396A" w:rsidP="00C6396A">
      <w:p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Additional research areas include </w:t>
      </w:r>
      <w:r w:rsidRPr="00C6396A">
        <w:rPr>
          <w:rFonts w:ascii="Times New Roman" w:eastAsia="Times New Roman" w:hAnsi="Times New Roman" w:cs="Times New Roman"/>
          <w:b/>
          <w:bCs/>
          <w:sz w:val="24"/>
          <w:szCs w:val="24"/>
        </w:rPr>
        <w:t>addiction and substance dependence</w:t>
      </w:r>
      <w:r w:rsidRPr="00C6396A">
        <w:rPr>
          <w:rFonts w:ascii="Times New Roman" w:eastAsia="Times New Roman" w:hAnsi="Times New Roman" w:cs="Times New Roman"/>
          <w:sz w:val="24"/>
          <w:szCs w:val="24"/>
        </w:rPr>
        <w:t xml:space="preserve">, tramadol, morphine, methamphetamine, pornography, neuralgia, and orofacial pain; </w:t>
      </w:r>
      <w:r w:rsidRPr="00C6396A">
        <w:rPr>
          <w:rFonts w:ascii="Times New Roman" w:eastAsia="Times New Roman" w:hAnsi="Times New Roman" w:cs="Times New Roman"/>
          <w:b/>
          <w:bCs/>
          <w:sz w:val="24"/>
          <w:szCs w:val="24"/>
        </w:rPr>
        <w:t>anxiety, depression, sleep quality, post-traumatic stress disorder (PTSD), mental health, COVID-19, clinical and epidemiological studies, obsessive-compulsive disorder (OCD), and brain stimulation</w:t>
      </w:r>
      <w:r w:rsidRPr="00C6396A">
        <w:rPr>
          <w:rFonts w:ascii="Times New Roman" w:eastAsia="Times New Roman" w:hAnsi="Times New Roman" w:cs="Times New Roman"/>
          <w:sz w:val="24"/>
          <w:szCs w:val="24"/>
        </w:rPr>
        <w:t>.</w:t>
      </w:r>
    </w:p>
    <w:p w14:paraId="30E6CBBF" w14:textId="77777777" w:rsidR="00C6396A" w:rsidRPr="00C6396A" w:rsidRDefault="00C6396A" w:rsidP="00C6396A">
      <w:p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The Center also conducts research on </w:t>
      </w:r>
      <w:r w:rsidRPr="00C6396A">
        <w:rPr>
          <w:rFonts w:ascii="Times New Roman" w:eastAsia="Times New Roman" w:hAnsi="Times New Roman" w:cs="Times New Roman"/>
          <w:b/>
          <w:bCs/>
          <w:sz w:val="24"/>
          <w:szCs w:val="24"/>
        </w:rPr>
        <w:t>nanoparticles, nanocarriers, drug delivery, hydrogels, stem cells, exosomes, biomaterials, and tissue engineering</w:t>
      </w:r>
      <w:r w:rsidRPr="00C6396A">
        <w:rPr>
          <w:rFonts w:ascii="Times New Roman" w:eastAsia="Times New Roman" w:hAnsi="Times New Roman" w:cs="Times New Roman"/>
          <w:sz w:val="24"/>
          <w:szCs w:val="24"/>
        </w:rPr>
        <w:t>.</w:t>
      </w:r>
    </w:p>
    <w:p w14:paraId="2123389A" w14:textId="77777777" w:rsidR="00C6396A" w:rsidRPr="00C6396A" w:rsidRDefault="00C6396A" w:rsidP="00C6396A">
      <w:pPr>
        <w:spacing w:before="100" w:beforeAutospacing="1" w:after="100" w:afterAutospacing="1" w:line="240" w:lineRule="auto"/>
        <w:outlineLvl w:val="3"/>
        <w:rPr>
          <w:rFonts w:ascii="Times New Roman" w:eastAsia="Times New Roman" w:hAnsi="Times New Roman" w:cs="Times New Roman"/>
          <w:b/>
          <w:bCs/>
          <w:sz w:val="24"/>
          <w:szCs w:val="24"/>
        </w:rPr>
      </w:pPr>
      <w:r w:rsidRPr="00C6396A">
        <w:rPr>
          <w:rFonts w:ascii="Times New Roman" w:eastAsia="Times New Roman" w:hAnsi="Times New Roman" w:cs="Times New Roman"/>
          <w:b/>
          <w:bCs/>
          <w:sz w:val="24"/>
          <w:szCs w:val="24"/>
        </w:rPr>
        <w:t>• Research Lines</w:t>
      </w:r>
    </w:p>
    <w:p w14:paraId="5F3F3A18"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Neurological and neurodegenerative diseases </w:t>
      </w:r>
    </w:p>
    <w:p w14:paraId="17A495DE"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Cognitive and behavioral neuroscience </w:t>
      </w:r>
    </w:p>
    <w:p w14:paraId="201635C0"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Addiction and substance abuse </w:t>
      </w:r>
    </w:p>
    <w:p w14:paraId="0F18C0E6"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Basic neuroscience and electrophysiology </w:t>
      </w:r>
    </w:p>
    <w:p w14:paraId="43ACE93B"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Neuropharmacology and novel therapeutic approaches </w:t>
      </w:r>
    </w:p>
    <w:p w14:paraId="5B7C66AE"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Nanotechnology and regenerative medicine in neuroscience </w:t>
      </w:r>
    </w:p>
    <w:p w14:paraId="4E7C10C7"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Mental health, psychiatry, and clinical neuroscience </w:t>
      </w:r>
    </w:p>
    <w:p w14:paraId="089C8DE5"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 xml:space="preserve">Pain, sleep, and stress </w:t>
      </w:r>
    </w:p>
    <w:p w14:paraId="78FC375F" w14:textId="77777777" w:rsidR="00C6396A" w:rsidRPr="00C6396A" w:rsidRDefault="00C6396A" w:rsidP="00C6396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96A">
        <w:rPr>
          <w:rFonts w:ascii="Times New Roman" w:eastAsia="Times New Roman" w:hAnsi="Times New Roman" w:cs="Times New Roman"/>
          <w:sz w:val="24"/>
          <w:szCs w:val="24"/>
        </w:rPr>
        <w:t>Emerging technologies, data mining, and artificial intelligence in neuroscience</w:t>
      </w:r>
    </w:p>
    <w:p w14:paraId="0DA98223" w14:textId="77777777" w:rsidR="00F43323" w:rsidRDefault="00F43323"/>
    <w:sectPr w:rsidR="00F43323" w:rsidSect="00C6396A">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E0AA4"/>
    <w:multiLevelType w:val="multilevel"/>
    <w:tmpl w:val="BE50B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6E62CE"/>
    <w:multiLevelType w:val="multilevel"/>
    <w:tmpl w:val="8F7C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6A"/>
    <w:rsid w:val="00C6396A"/>
    <w:rsid w:val="00F433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C8D1A"/>
  <w15:chartTrackingRefBased/>
  <w15:docId w15:val="{FF349F82-AFA9-4982-A7CA-4BB8ADB36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35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الهام علیمرادی</dc:creator>
  <cp:keywords/>
  <dc:description/>
  <cp:lastModifiedBy>الهام علیمرادی</cp:lastModifiedBy>
  <cp:revision>1</cp:revision>
  <dcterms:created xsi:type="dcterms:W3CDTF">2026-08-16T06:32:00Z</dcterms:created>
  <dcterms:modified xsi:type="dcterms:W3CDTF">2026-08-16T06:32:00Z</dcterms:modified>
</cp:coreProperties>
</file>