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6B8D5" w14:textId="77777777" w:rsidR="00B2398F" w:rsidRDefault="00B2398F" w:rsidP="00B2398F">
      <w:pPr>
        <w:bidi/>
        <w:spacing w:line="336" w:lineRule="auto"/>
        <w:jc w:val="center"/>
        <w:rPr>
          <w:rFonts w:ascii="Arial" w:hAnsi="Arial" w:cs="B Lotus"/>
          <w:b/>
          <w:bCs/>
          <w:sz w:val="28"/>
          <w:szCs w:val="28"/>
          <w:lang w:bidi="fa-IR"/>
        </w:rPr>
      </w:pPr>
      <w:r>
        <w:rPr>
          <w:rFonts w:ascii="Arial" w:hAnsi="Arial" w:cs="B Lotus" w:hint="cs"/>
          <w:b/>
          <w:bCs/>
          <w:sz w:val="28"/>
          <w:szCs w:val="28"/>
          <w:rtl/>
          <w:lang w:bidi="fa-IR"/>
        </w:rPr>
        <w:t>ارسال خبر</w:t>
      </w:r>
    </w:p>
    <w:p w14:paraId="472D871D" w14:textId="77777777" w:rsidR="00B2398F" w:rsidRDefault="00B2398F" w:rsidP="00B2398F">
      <w:pPr>
        <w:tabs>
          <w:tab w:val="right" w:pos="2160"/>
        </w:tabs>
        <w:bidi/>
        <w:jc w:val="both"/>
        <w:rPr>
          <w:rFonts w:eastAsia="Times New Roman" w:cs="B Zar" w:hint="cs"/>
          <w:b/>
          <w:bCs/>
          <w:i/>
          <w:iCs/>
          <w:sz w:val="24"/>
          <w:szCs w:val="24"/>
          <w:rtl/>
        </w:rPr>
      </w:pPr>
      <w:r>
        <w:rPr>
          <w:rFonts w:cs="B Titr" w:hint="cs"/>
          <w:color w:val="FF0000"/>
          <w:sz w:val="24"/>
          <w:szCs w:val="24"/>
          <w:rtl/>
          <w:lang w:bidi="fa-IR"/>
        </w:rPr>
        <w:t>عنوان خبر</w:t>
      </w:r>
      <w:r>
        <w:rPr>
          <w:rFonts w:cs="B Titr"/>
          <w:color w:val="FF0000"/>
          <w:sz w:val="24"/>
          <w:szCs w:val="24"/>
          <w:lang w:bidi="fa-IR"/>
        </w:rPr>
        <w:t>:</w:t>
      </w:r>
      <w:r>
        <w:rPr>
          <w:rFonts w:cs="B Nazanin" w:hint="cs"/>
          <w:sz w:val="24"/>
          <w:szCs w:val="24"/>
          <w:rtl/>
          <w:lang w:bidi="fa-IR"/>
        </w:rPr>
        <w:t xml:space="preserve"> </w:t>
      </w:r>
      <w:r>
        <w:rPr>
          <w:rFonts w:cs="B Nazanin" w:hint="cs"/>
          <w:sz w:val="24"/>
          <w:szCs w:val="24"/>
          <w:rtl/>
        </w:rPr>
        <w:tab/>
      </w:r>
      <w:r>
        <w:rPr>
          <w:rFonts w:cs="B Nazanin" w:hint="cs"/>
          <w:rtl/>
        </w:rPr>
        <w:t xml:space="preserve">ارزیابی  و مطالعه آماری نانوحاملهای </w:t>
      </w:r>
      <w:r>
        <w:rPr>
          <w:rFonts w:cs="B Nazanin"/>
        </w:rPr>
        <w:t>MCM-41</w:t>
      </w:r>
      <w:r>
        <w:rPr>
          <w:rFonts w:cs="B Nazanin" w:hint="cs"/>
          <w:rtl/>
        </w:rPr>
        <w:t xml:space="preserve">  اصلاح شده با خاک رس بمنظور مطالعه رهایش کنترل شده سیستمس داروی آمفوتریسین </w:t>
      </w:r>
      <w:r>
        <w:rPr>
          <w:rFonts w:cs="B Nazanin"/>
        </w:rPr>
        <w:t>B</w:t>
      </w:r>
      <w:r>
        <w:rPr>
          <w:rFonts w:cs="B Nazanin" w:hint="cs"/>
          <w:rtl/>
        </w:rPr>
        <w:t xml:space="preserve"> انجام شد.</w:t>
      </w:r>
    </w:p>
    <w:p w14:paraId="38A5452B" w14:textId="77777777" w:rsidR="00B2398F" w:rsidRDefault="00B2398F" w:rsidP="00B2398F">
      <w:pPr>
        <w:bidi/>
        <w:jc w:val="both"/>
        <w:rPr>
          <w:rFonts w:cs="B Nazanin" w:hint="cs"/>
          <w:rtl/>
        </w:rPr>
      </w:pPr>
      <w:r>
        <w:rPr>
          <w:rFonts w:cs="B Nazanin" w:hint="cs"/>
          <w:b/>
          <w:bCs/>
          <w:color w:val="FF0000"/>
          <w:rtl/>
          <w:lang w:bidi="fa-IR"/>
        </w:rPr>
        <w:t>اهمیت موضوع:</w:t>
      </w:r>
      <w:r>
        <w:rPr>
          <w:rFonts w:cs="B Nazanin" w:hint="cs"/>
          <w:rtl/>
          <w:lang w:bidi="fa-IR"/>
        </w:rPr>
        <w:t xml:space="preserve"> </w:t>
      </w:r>
      <w:r>
        <w:rPr>
          <w:rFonts w:cs="B Nazanin" w:hint="cs"/>
          <w:sz w:val="24"/>
          <w:szCs w:val="24"/>
          <w:rtl/>
        </w:rPr>
        <w:t>سورفکتانت غیر یونی برای تجزیه نوری متیلن بلو</w:t>
      </w:r>
      <w:r>
        <w:rPr>
          <w:rFonts w:cs="B Nazanin" w:hint="cs"/>
          <w:rtl/>
        </w:rPr>
        <w:t xml:space="preserve"> فعال سطحی هستند که از سلول</w:t>
      </w:r>
      <w:r>
        <w:rPr>
          <w:rFonts w:ascii="Cambria" w:hAnsi="Cambria" w:cs="Times New Roman"/>
          <w:rtl/>
        </w:rPr>
        <w:t>¬</w:t>
      </w:r>
      <w:r>
        <w:rPr>
          <w:rFonts w:cs="B Nazanin" w:hint="cs"/>
          <w:rtl/>
        </w:rPr>
        <w:t>های مختلف گیاهی، حیوانی و عمدتا میکروارگانیسم</w:t>
      </w:r>
      <w:r>
        <w:rPr>
          <w:rFonts w:ascii="Cambria" w:hAnsi="Cambria" w:cs="Times New Roman"/>
          <w:rtl/>
        </w:rPr>
        <w:t>¬</w:t>
      </w:r>
      <w:r>
        <w:rPr>
          <w:rFonts w:cs="B Nazanin" w:hint="cs"/>
          <w:rtl/>
        </w:rPr>
        <w:t>ها بدست می-آیند و بر اساس ساختار شیمیایی و منشأ میکروبی، بیوسورفکتانت</w:t>
      </w:r>
      <w:r>
        <w:rPr>
          <w:rFonts w:ascii="Cambria" w:hAnsi="Cambria" w:cs="Times New Roman"/>
          <w:rtl/>
        </w:rPr>
        <w:t>¬</w:t>
      </w:r>
      <w:r>
        <w:rPr>
          <w:rFonts w:cs="B Nazanin" w:hint="cs"/>
          <w:rtl/>
        </w:rPr>
        <w:t>ها به شش گروه اصلی شامل گلیکولیپیدها، لیپوپپتید  و لیپوپروتئین، اسیدهاي چرب، فسفولیپیدها، بیوسورفکتانت</w:t>
      </w:r>
      <w:r>
        <w:rPr>
          <w:rFonts w:ascii="Cambria" w:hAnsi="Cambria" w:cs="Times New Roman"/>
          <w:rtl/>
        </w:rPr>
        <w:t>¬</w:t>
      </w:r>
      <w:r>
        <w:rPr>
          <w:rFonts w:cs="B Nazanin" w:hint="cs"/>
          <w:rtl/>
        </w:rPr>
        <w:t>هاي پلیمري و بیوسورفکتانت</w:t>
      </w:r>
      <w:r>
        <w:rPr>
          <w:rFonts w:ascii="Cambria" w:hAnsi="Cambria" w:cs="Times New Roman"/>
          <w:rtl/>
        </w:rPr>
        <w:t>¬</w:t>
      </w:r>
      <w:r>
        <w:rPr>
          <w:rFonts w:cs="B Nazanin" w:hint="cs"/>
          <w:rtl/>
        </w:rPr>
        <w:t>هاي خاص تقسیم می شوند. به طور کلی بیوسورفکتانت</w:t>
      </w:r>
      <w:r>
        <w:rPr>
          <w:rFonts w:ascii="Cambria" w:hAnsi="Cambria" w:cs="Times New Roman"/>
          <w:rtl/>
        </w:rPr>
        <w:t>¬</w:t>
      </w:r>
      <w:r>
        <w:rPr>
          <w:rFonts w:cs="B Nazanin" w:hint="cs"/>
          <w:rtl/>
        </w:rPr>
        <w:t>ها به جهت توانایی نظیر کاهش کشش سطحی و بین سطحی، پتانسیل استفاده در صنايع مختلف را دارند. در سالهای اخیر بیوسورفکتانت ها از جمله زیر گروه لیپوپپتیدها به علت سميت کمتر، طبيعت زيست تخريب پذير، و کاربردهای فراوان در زیست مولکولی مورد توجه قرار گرفته اند.</w:t>
      </w:r>
      <w:r>
        <w:rPr>
          <w:rFonts w:cs="B Nazanin" w:hint="cs"/>
        </w:rPr>
        <w:t xml:space="preserve"> </w:t>
      </w:r>
    </w:p>
    <w:p w14:paraId="375B5019" w14:textId="77777777" w:rsidR="00B2398F" w:rsidRDefault="00B2398F" w:rsidP="00B2398F">
      <w:pPr>
        <w:bidi/>
        <w:jc w:val="both"/>
        <w:rPr>
          <w:rFonts w:cs="B Nazanin" w:hint="cs"/>
          <w:rtl/>
          <w:lang w:bidi="fa-IR"/>
        </w:rPr>
      </w:pPr>
      <w:r>
        <w:rPr>
          <w:rFonts w:ascii="Tahoma" w:hAnsi="Tahoma" w:cs="B Nazanin" w:hint="cs"/>
          <w:b/>
          <w:bCs/>
          <w:color w:val="FF0000"/>
          <w:shd w:val="clear" w:color="auto" w:fill="FFFFFF"/>
          <w:rtl/>
        </w:rPr>
        <w:t>یافته ها:</w:t>
      </w:r>
      <w:r>
        <w:rPr>
          <w:rFonts w:cs="B Nazanin" w:hint="cs"/>
          <w:rtl/>
        </w:rPr>
        <w:t>. در این طرح فرایند تولید نانوبیوسورفاکتانت بر پارامترهای دخیل بر کارایی از جنبه های مختلف برای بررسی اثرات فیزیکوشیمیایی به روش همرسوبی شیمیایی مورد مطالعه قرار گرفت. اثر فاکتورها شامل بازیسیته، غلظت ، دما و زمان در این مطالعه مورد بررسی قرار گرفت</w:t>
      </w:r>
      <w:r>
        <w:rPr>
          <w:rFonts w:cs="B Nazanin" w:hint="cs"/>
          <w:rtl/>
          <w:lang w:bidi="fa-IR"/>
        </w:rPr>
        <w:t>. نتایج حاصل از این مطالعه می تواند توسط صنایع داروسازی و شرکت های تحقیقات داروسازی مورد استفاده قرار گیرد.</w:t>
      </w:r>
    </w:p>
    <w:p w14:paraId="451CA1E1" w14:textId="77777777" w:rsidR="00B2398F" w:rsidRDefault="00B2398F" w:rsidP="00B2398F">
      <w:pPr>
        <w:bidi/>
        <w:spacing w:line="336" w:lineRule="auto"/>
        <w:jc w:val="both"/>
        <w:rPr>
          <w:rFonts w:ascii="Arial" w:hAnsi="Arial" w:cs="B Nazanin" w:hint="cs"/>
          <w:rtl/>
        </w:rPr>
      </w:pPr>
      <w:r>
        <w:rPr>
          <w:rFonts w:ascii="Tahoma" w:hAnsi="Tahoma" w:cs="B Nazanin" w:hint="cs"/>
          <w:b/>
          <w:bCs/>
          <w:color w:val="FF0000"/>
          <w:shd w:val="clear" w:color="auto" w:fill="FFFFFF"/>
          <w:rtl/>
        </w:rPr>
        <w:t xml:space="preserve"> نتیجه گیری: </w:t>
      </w:r>
      <w:r>
        <w:rPr>
          <w:rFonts w:ascii="Arial" w:hAnsi="Arial" w:cs="B Nazanin" w:hint="cs"/>
          <w:rtl/>
        </w:rPr>
        <w:t>نوع مطالعه صورت گرفته در این تحقیق بر اساس روش مطالعات تجربی بود و نتیجه ای که میتوان از این تحقیق گرفت این است که بدین صورت که ابتدا پیش ماده های مورد نظر با غلظتهای %، 10% و 15% مشخص در فاز محلول سنتز شده و بعد از اندازه</w:t>
      </w:r>
      <w:r>
        <w:rPr>
          <w:rFonts w:ascii="Arial" w:hAnsi="Arial" w:cs="B Nazanin" w:hint="cs"/>
          <w:rtl/>
        </w:rPr>
        <w:softHyphen/>
        <w:t>گیری خواص پایدارکننده نانو ذرات در شرایط مطلوب مورد سنجش و اندازه گیری قرار میگیرند و سپس با استفاده از تکنیکهای میکروسکوپی و الکترونی تمام نمونه های ساخته شده در مرحله اول مورد نشان از ارزیابی 89 % داده ها در غلظت 60 میلی لیتر است.</w:t>
      </w:r>
      <w:r>
        <w:rPr>
          <w:rtl/>
        </w:rPr>
        <w:t xml:space="preserve"> </w:t>
      </w:r>
      <w:r>
        <w:rPr>
          <w:rFonts w:ascii="Arial" w:hAnsi="Arial" w:cs="B Nazanin" w:hint="cs"/>
          <w:rtl/>
        </w:rPr>
        <w:t xml:space="preserve">لیپوزوم هابه دلیل خصوصیات آمفیپاتیک (دوگانه دوست) عناصر سازنده آن، امکان دارو‌رسانی هم دارو‌های هیدروفیلو هملیپوفیل رافراهم می نمایند. ویژگیهایی ازقبیل سمیت ذاتی پایین، زیست تجزیه پذیری وفقدان ایمونوژنیسیته،سبب شده است که لیپوزوم هابه عنوان یک حامل بسیار مناسب درسیستم های دارو‌رسانی نوین مورد‌توجه واقع شوند. این ساختارهای ریز و کیسه مانند، شبیه بسته ها یا کپسولهایی میباشند که میتوان با بدام انداختن داروها در درونشان (انکپسولاسیون)، از آنها برای حمل داروها به نقاط مختلف بدن استفاده کرد. </w:t>
      </w:r>
    </w:p>
    <w:p w14:paraId="767B038F" w14:textId="77777777" w:rsidR="00B2398F" w:rsidRDefault="00B2398F" w:rsidP="00B2398F">
      <w:pPr>
        <w:bidi/>
        <w:spacing w:line="336" w:lineRule="auto"/>
        <w:jc w:val="both"/>
        <w:rPr>
          <w:rFonts w:ascii="Tahoma" w:hAnsi="Tahoma" w:cs="B Nazanin" w:hint="cs"/>
          <w:b/>
          <w:bCs/>
          <w:color w:val="FF0000"/>
          <w:sz w:val="28"/>
          <w:szCs w:val="28"/>
          <w:shd w:val="clear" w:color="auto" w:fill="FFFFFF"/>
          <w:rtl/>
        </w:rPr>
      </w:pPr>
      <w:r>
        <w:rPr>
          <w:rFonts w:ascii="Tahoma" w:hAnsi="Tahoma" w:cs="B Nazanin" w:hint="cs"/>
          <w:b/>
          <w:bCs/>
          <w:color w:val="FF0000"/>
          <w:sz w:val="28"/>
          <w:szCs w:val="28"/>
          <w:shd w:val="clear" w:color="auto" w:fill="FFFFFF"/>
          <w:rtl/>
        </w:rPr>
        <w:t>لینک مقاله:</w:t>
      </w:r>
    </w:p>
    <w:p w14:paraId="68448872" w14:textId="77777777" w:rsidR="00B2398F" w:rsidRDefault="00B2398F" w:rsidP="00B2398F">
      <w:pPr>
        <w:bidi/>
        <w:spacing w:after="0" w:line="240" w:lineRule="auto"/>
        <w:ind w:left="4" w:hanging="4"/>
        <w:jc w:val="lowKashida"/>
        <w:rPr>
          <w:rFonts w:cs="B Nazanin" w:hint="cs"/>
          <w:sz w:val="24"/>
          <w:szCs w:val="24"/>
          <w:rtl/>
          <w:lang w:bidi="fa-IR"/>
        </w:rPr>
      </w:pPr>
      <w:r>
        <w:rPr>
          <w:rFonts w:cs="B Nazanin"/>
          <w:sz w:val="24"/>
          <w:szCs w:val="24"/>
          <w:lang w:bidi="fa-IR"/>
        </w:rPr>
        <w:t>https://www.benthamdirect.com/content/journals/lddd/10.2174/0115701808346130241213093236</w:t>
      </w:r>
    </w:p>
    <w:p w14:paraId="28857C78" w14:textId="77777777" w:rsidR="00BF09B5" w:rsidRDefault="00BF09B5"/>
    <w:sectPr w:rsidR="00BF09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98F"/>
    <w:rsid w:val="00B2398F"/>
    <w:rsid w:val="00BF09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B4E05"/>
  <w15:chartTrackingRefBased/>
  <w15:docId w15:val="{D624BB8D-5052-4D19-A415-058D2DB9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98F"/>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59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1881</Characters>
  <Application>Microsoft Office Word</Application>
  <DocSecurity>0</DocSecurity>
  <Lines>15</Lines>
  <Paragraphs>4</Paragraphs>
  <ScaleCrop>false</ScaleCrop>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الهام علیمرادی</dc:creator>
  <cp:keywords/>
  <dc:description/>
  <cp:lastModifiedBy>الهام علیمرادی</cp:lastModifiedBy>
  <cp:revision>1</cp:revision>
  <dcterms:created xsi:type="dcterms:W3CDTF">2026-07-19T08:28:00Z</dcterms:created>
  <dcterms:modified xsi:type="dcterms:W3CDTF">2026-07-19T08:28:00Z</dcterms:modified>
</cp:coreProperties>
</file>